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E0058" w14:textId="77777777" w:rsidR="00A521B9" w:rsidRDefault="00000000">
      <w:pPr>
        <w:jc w:val="center"/>
        <w:rPr>
          <w:rFonts w:ascii="华文中宋" w:eastAsia="华文中宋" w:hAnsi="华文中宋" w:cs="华文中宋" w:hint="eastAsia"/>
          <w:b/>
          <w:bCs/>
          <w:sz w:val="28"/>
          <w:szCs w:val="28"/>
        </w:rPr>
      </w:pPr>
      <w:r>
        <w:rPr>
          <w:rFonts w:ascii="华文中宋" w:eastAsia="华文中宋" w:hAnsi="华文中宋" w:cs="华文中宋" w:hint="eastAsia"/>
          <w:b/>
          <w:bCs/>
          <w:sz w:val="28"/>
          <w:szCs w:val="28"/>
        </w:rPr>
        <w:t>专利技术驱动生态蝶变 超7500公顷荒漠重披绿装</w:t>
      </w:r>
    </w:p>
    <w:p w14:paraId="16CCFC2B" w14:textId="77777777" w:rsidR="00A521B9" w:rsidRDefault="00000000">
      <w:pPr>
        <w:jc w:val="center"/>
        <w:rPr>
          <w:rFonts w:ascii="华文中宋" w:eastAsia="华文中宋" w:hAnsi="华文中宋" w:cs="华文中宋" w:hint="eastAsia"/>
          <w:b/>
          <w:bCs/>
          <w:sz w:val="28"/>
          <w:szCs w:val="28"/>
        </w:rPr>
      </w:pPr>
      <w:r>
        <w:rPr>
          <w:rFonts w:ascii="华文中宋" w:eastAsia="华文中宋" w:hAnsi="华文中宋" w:cs="华文中宋" w:hint="eastAsia"/>
          <w:b/>
          <w:bCs/>
          <w:sz w:val="28"/>
          <w:szCs w:val="28"/>
        </w:rPr>
        <w:t>新疆微地形营造技术为世界干旱区生态修复提供“中国样板”</w:t>
      </w:r>
    </w:p>
    <w:p w14:paraId="661F3ED0" w14:textId="77777777" w:rsidR="00A521B9" w:rsidRDefault="00000000" w:rsidP="00031077">
      <w:pPr>
        <w:ind w:firstLineChars="200" w:firstLine="422"/>
        <w:rPr>
          <w:rFonts w:ascii="宋体" w:eastAsia="宋体" w:hAnsi="宋体" w:cs="宋体" w:hint="eastAsia"/>
          <w:b/>
          <w:bCs/>
        </w:rPr>
      </w:pPr>
      <w:r>
        <w:rPr>
          <w:rFonts w:ascii="宋体" w:eastAsia="宋体" w:hAnsi="宋体" w:cs="宋体" w:hint="eastAsia"/>
          <w:b/>
          <w:bCs/>
        </w:rPr>
        <w:t>本报乌鲁木齐讯（全媒体记者 冯骏 兰玲玲 马燕） 谷雨时节，在新疆卡拉麦里山有蹄类野生动物自然保护区的欧骆石材矿坑修复区，驼绒藜、沙生针茅等植被的嫩芽破土而出，成群的鹅喉羚、普氏野马悠然觅食。“微地形营造技术让这片土地重焕生机！”4月21日，该自然保护区管理中心野生动植物研究所所长邵长亮望着眼前的景象，难掩激动。</w:t>
      </w:r>
    </w:p>
    <w:p w14:paraId="64631C45" w14:textId="77777777" w:rsidR="00A521B9" w:rsidRDefault="00A521B9">
      <w:pPr>
        <w:rPr>
          <w:rFonts w:ascii="宋体" w:eastAsia="宋体" w:hAnsi="宋体" w:cs="宋体" w:hint="eastAsia"/>
          <w:b/>
          <w:bCs/>
        </w:rPr>
      </w:pPr>
    </w:p>
    <w:p w14:paraId="778BA111" w14:textId="77777777" w:rsidR="00A521B9" w:rsidRDefault="00000000" w:rsidP="00031077">
      <w:pPr>
        <w:ind w:firstLineChars="200" w:firstLine="422"/>
        <w:rPr>
          <w:rFonts w:ascii="宋体" w:eastAsia="宋体" w:hAnsi="宋体" w:cs="宋体" w:hint="eastAsia"/>
          <w:b/>
          <w:bCs/>
        </w:rPr>
      </w:pPr>
      <w:r>
        <w:rPr>
          <w:rFonts w:ascii="宋体" w:eastAsia="宋体" w:hAnsi="宋体" w:cs="宋体" w:hint="eastAsia"/>
          <w:b/>
          <w:bCs/>
        </w:rPr>
        <w:t>20世纪90年代以来，气候变化加上不合理采矿，导致卡拉麦里山有蹄类野生动物自然保护区面积多次缩减，野生动物适宜生存环境大幅退化，突出生态环境问题亟待解决。“这里干旱少雨，废弃矿坑沙化、水土流失情况严重，塌陷地块随处可见，采用传统手段修复进展缓慢。”邵长亮坦言。</w:t>
      </w:r>
    </w:p>
    <w:p w14:paraId="72CA6805" w14:textId="77777777" w:rsidR="00A521B9" w:rsidRDefault="00A521B9">
      <w:pPr>
        <w:rPr>
          <w:rFonts w:ascii="宋体" w:eastAsia="宋体" w:hAnsi="宋体" w:cs="宋体" w:hint="eastAsia"/>
          <w:b/>
          <w:bCs/>
        </w:rPr>
      </w:pPr>
    </w:p>
    <w:p w14:paraId="2AC527C9" w14:textId="77777777" w:rsidR="00A521B9" w:rsidRDefault="00000000" w:rsidP="00031077">
      <w:pPr>
        <w:ind w:firstLineChars="200" w:firstLine="422"/>
        <w:rPr>
          <w:rFonts w:ascii="宋体" w:eastAsia="宋体" w:hAnsi="宋体" w:cs="宋体" w:hint="eastAsia"/>
          <w:b/>
          <w:bCs/>
        </w:rPr>
      </w:pPr>
      <w:r>
        <w:rPr>
          <w:rFonts w:ascii="宋体" w:eastAsia="宋体" w:hAnsi="宋体" w:cs="宋体" w:hint="eastAsia"/>
          <w:b/>
          <w:bCs/>
        </w:rPr>
        <w:t>转机始于微地形营造技术的逐步推广运用。2017年以来，中国科学院新疆生态与地理研究所、兵团自然资源国土整治中心联合研发“利用微地形营造实现干旱区植被近自然修复的关键技术”，并从理论走向实践。兵团自然资源国土整治中心主任李国辉介绍，该技术通过人工塑造浅沟、垄脊等微地形，布置保水构件，实现水分、土壤、种子的局部富集，成功破解了水分胁迫制约干旱区植被恢复的重大难题。</w:t>
      </w:r>
    </w:p>
    <w:p w14:paraId="7FA77706" w14:textId="77777777" w:rsidR="00A521B9" w:rsidRDefault="00A521B9">
      <w:pPr>
        <w:rPr>
          <w:rFonts w:ascii="宋体" w:eastAsia="宋体" w:hAnsi="宋体" w:cs="宋体" w:hint="eastAsia"/>
          <w:b/>
          <w:bCs/>
        </w:rPr>
      </w:pPr>
    </w:p>
    <w:p w14:paraId="5558785D" w14:textId="77777777" w:rsidR="00A521B9" w:rsidRDefault="00000000" w:rsidP="00031077">
      <w:pPr>
        <w:ind w:firstLineChars="200" w:firstLine="422"/>
        <w:rPr>
          <w:rFonts w:ascii="宋体" w:eastAsia="宋体" w:hAnsi="宋体" w:cs="宋体" w:hint="eastAsia"/>
          <w:b/>
          <w:bCs/>
        </w:rPr>
      </w:pPr>
      <w:r>
        <w:rPr>
          <w:rFonts w:ascii="宋体" w:eastAsia="宋体" w:hAnsi="宋体" w:cs="宋体" w:hint="eastAsia"/>
          <w:b/>
          <w:bCs/>
        </w:rPr>
        <w:t>统计数据显示，这项技术应用2年后，在无灌溉条件下的欧骆石材矿坑修复区，植被可利用水分效率提升5至7倍，植被盖度增加20%，多年生植被开始主导群落演替；5年后植被盖度超50%，梭梭、驼绒藜形成稳定群落，鹅喉羚、普氏野马、蒙古野驴等野生动物数量显著增加。</w:t>
      </w:r>
    </w:p>
    <w:p w14:paraId="3FD7CC10" w14:textId="77777777" w:rsidR="00A521B9" w:rsidRDefault="00A521B9">
      <w:pPr>
        <w:rPr>
          <w:rFonts w:ascii="宋体" w:eastAsia="宋体" w:hAnsi="宋体" w:cs="宋体" w:hint="eastAsia"/>
          <w:b/>
          <w:bCs/>
        </w:rPr>
      </w:pPr>
    </w:p>
    <w:p w14:paraId="2BB2FFA7" w14:textId="77777777" w:rsidR="00A521B9" w:rsidRDefault="00000000" w:rsidP="00031077">
      <w:pPr>
        <w:ind w:firstLineChars="200" w:firstLine="422"/>
        <w:rPr>
          <w:rFonts w:ascii="宋体" w:eastAsia="宋体" w:hAnsi="宋体" w:cs="宋体" w:hint="eastAsia"/>
          <w:b/>
          <w:bCs/>
        </w:rPr>
      </w:pPr>
      <w:r>
        <w:rPr>
          <w:rFonts w:ascii="宋体" w:eastAsia="宋体" w:hAnsi="宋体" w:cs="宋体" w:hint="eastAsia"/>
          <w:b/>
          <w:bCs/>
        </w:rPr>
        <w:t>“该技术治理成本仅为国外传统修复模式的50%，突破了干旱区生态修复后期管护难题，构建了完整的技术标准体系，已获国家专利3项，达到国际领先水平。”中国工程院院士邓铭江评价道。</w:t>
      </w:r>
    </w:p>
    <w:p w14:paraId="22DBF91D" w14:textId="77777777" w:rsidR="00A521B9" w:rsidRDefault="00A521B9">
      <w:pPr>
        <w:rPr>
          <w:rFonts w:ascii="宋体" w:eastAsia="宋体" w:hAnsi="宋体" w:cs="宋体" w:hint="eastAsia"/>
          <w:b/>
          <w:bCs/>
        </w:rPr>
      </w:pPr>
    </w:p>
    <w:p w14:paraId="4D894281" w14:textId="77777777" w:rsidR="00A521B9" w:rsidRDefault="00000000" w:rsidP="00031077">
      <w:pPr>
        <w:ind w:firstLineChars="200" w:firstLine="422"/>
        <w:rPr>
          <w:rFonts w:ascii="宋体" w:eastAsia="宋体" w:hAnsi="宋体" w:cs="宋体" w:hint="eastAsia"/>
          <w:b/>
          <w:bCs/>
        </w:rPr>
      </w:pPr>
      <w:r>
        <w:rPr>
          <w:rFonts w:ascii="宋体" w:eastAsia="宋体" w:hAnsi="宋体" w:cs="宋体" w:hint="eastAsia"/>
          <w:b/>
          <w:bCs/>
        </w:rPr>
        <w:t>目前，这项技术已在新疆、兵团多个重大生态修复工程中大面积应用，在准噶尔盆地、塔里木盆地周边等荒漠区累计应用面积超7500公顷。</w:t>
      </w:r>
    </w:p>
    <w:p w14:paraId="14A24B38" w14:textId="77777777" w:rsidR="00A521B9" w:rsidRDefault="00A521B9">
      <w:pPr>
        <w:rPr>
          <w:rFonts w:ascii="宋体" w:eastAsia="宋体" w:hAnsi="宋体" w:cs="宋体" w:hint="eastAsia"/>
          <w:b/>
          <w:bCs/>
        </w:rPr>
      </w:pPr>
    </w:p>
    <w:p w14:paraId="5B9896CA" w14:textId="77777777" w:rsidR="00A521B9" w:rsidRDefault="00000000" w:rsidP="00031077">
      <w:pPr>
        <w:ind w:firstLineChars="200" w:firstLine="422"/>
        <w:rPr>
          <w:rFonts w:ascii="宋体" w:eastAsia="宋体" w:hAnsi="宋体" w:cs="宋体" w:hint="eastAsia"/>
          <w:b/>
          <w:bCs/>
        </w:rPr>
      </w:pPr>
      <w:r>
        <w:rPr>
          <w:rFonts w:ascii="宋体" w:eastAsia="宋体" w:hAnsi="宋体" w:cs="宋体" w:hint="eastAsia"/>
          <w:b/>
          <w:bCs/>
        </w:rPr>
        <w:t>当前，全球干旱区生态修复面临严峻挑战。参与该项技术研发的中国科学院新疆生态与地理研究所徐海量团队在《Ecological Indicators》期刊发表研究成果后，引发国际学术界关注。美国佐治亚大学农业与环境科学学院教授萨娜·乌拉称其“作出了开创性贡献，具有广泛国际应用价值”；英国利兹大学地球与环境学院研究员赛义德·穆尼尔认为，“该微地形营造技术可在全球推广，潜力不可忽视”；匈牙利德布勒森大学科学与技术学院教授彼得·托罗克表示，“新疆微地形营造技术，为世界干旱区生态修复提供了可复制、可推广的‘中国样板’”。</w:t>
      </w:r>
    </w:p>
    <w:sectPr w:rsidR="00A521B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2ACF6" w14:textId="77777777" w:rsidR="007E5542" w:rsidRDefault="007E5542" w:rsidP="00031077">
      <w:r>
        <w:separator/>
      </w:r>
    </w:p>
  </w:endnote>
  <w:endnote w:type="continuationSeparator" w:id="0">
    <w:p w14:paraId="12AE46E2" w14:textId="77777777" w:rsidR="007E5542" w:rsidRDefault="007E5542" w:rsidP="00031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233223" w14:textId="77777777" w:rsidR="007E5542" w:rsidRDefault="007E5542" w:rsidP="00031077">
      <w:r>
        <w:separator/>
      </w:r>
    </w:p>
  </w:footnote>
  <w:footnote w:type="continuationSeparator" w:id="0">
    <w:p w14:paraId="2686D927" w14:textId="77777777" w:rsidR="007E5542" w:rsidRDefault="007E5542" w:rsidP="000310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1E2C2B5E"/>
    <w:rsid w:val="00031077"/>
    <w:rsid w:val="00665B7E"/>
    <w:rsid w:val="007E5542"/>
    <w:rsid w:val="00A521B9"/>
    <w:rsid w:val="1E2C2B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1F8269"/>
  <w15:docId w15:val="{469F5EDF-F787-48D3-8E44-8EDA88A90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31077"/>
    <w:pPr>
      <w:tabs>
        <w:tab w:val="center" w:pos="4153"/>
        <w:tab w:val="right" w:pos="8306"/>
      </w:tabs>
      <w:snapToGrid w:val="0"/>
      <w:jc w:val="center"/>
    </w:pPr>
    <w:rPr>
      <w:sz w:val="18"/>
      <w:szCs w:val="18"/>
    </w:rPr>
  </w:style>
  <w:style w:type="character" w:customStyle="1" w:styleId="a4">
    <w:name w:val="页眉 字符"/>
    <w:basedOn w:val="a0"/>
    <w:link w:val="a3"/>
    <w:rsid w:val="00031077"/>
    <w:rPr>
      <w:kern w:val="2"/>
      <w:sz w:val="18"/>
      <w:szCs w:val="18"/>
    </w:rPr>
  </w:style>
  <w:style w:type="paragraph" w:styleId="a5">
    <w:name w:val="footer"/>
    <w:basedOn w:val="a"/>
    <w:link w:val="a6"/>
    <w:rsid w:val="00031077"/>
    <w:pPr>
      <w:tabs>
        <w:tab w:val="center" w:pos="4153"/>
        <w:tab w:val="right" w:pos="8306"/>
      </w:tabs>
      <w:snapToGrid w:val="0"/>
      <w:jc w:val="left"/>
    </w:pPr>
    <w:rPr>
      <w:sz w:val="18"/>
      <w:szCs w:val="18"/>
    </w:rPr>
  </w:style>
  <w:style w:type="character" w:customStyle="1" w:styleId="a6">
    <w:name w:val="页脚 字符"/>
    <w:basedOn w:val="a0"/>
    <w:link w:val="a5"/>
    <w:rsid w:val="0003107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524</Words>
  <Characters>540</Characters>
  <Application>Microsoft Office Word</Application>
  <DocSecurity>0</DocSecurity>
  <Lines>19</Lines>
  <Paragraphs>9</Paragraphs>
  <ScaleCrop>false</ScaleCrop>
  <Company/>
  <LinksUpToDate>false</LinksUpToDate>
  <CharactersWithSpaces>1055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HF智慧</dc:creator>
  <cp:lastModifiedBy>A</cp:lastModifiedBy>
  <cp:revision>2</cp:revision>
  <dcterms:created xsi:type="dcterms:W3CDTF">2026-04-27T04:41:00Z</dcterms:created>
  <dcterms:modified xsi:type="dcterms:W3CDTF">2026-04-27T04:41:00Z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F529A67EFD27480F8C2174CAA46D5074_11</vt:lpwstr>
  </property>
  <property fmtid="{D5CDD505-2E9C-101B-9397-08002B2CF9AE}" pid="4" name="KSOTemplateDocerSaveRecord">
    <vt:lpwstr>eyJoZGlkIjoiNGFiY2E1OWMyMTM4YzRiMzAwMTY5NGJhZjZjMmU1MDYiLCJ1c2VySWQiOiI0NDIyODUzMTEifQ==</vt:lpwstr>
  </property>
</Properties>
</file>